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57" w:rsidRPr="004C3CDC" w:rsidRDefault="00FE4657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4C3CDC">
        <w:rPr>
          <w:rFonts w:ascii="Verdana" w:hAnsi="Verdana"/>
          <w:sz w:val="20"/>
          <w:szCs w:val="20"/>
        </w:rPr>
        <w:t>Subtes</w:t>
      </w:r>
    </w:p>
    <w:p w:rsidR="00AE2CF3" w:rsidRPr="004C3CDC" w:rsidRDefault="00766441" w:rsidP="0026192D">
      <w:pPr>
        <w:pStyle w:val="Sinespaciado"/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Más de un</w:t>
      </w:r>
      <w:r w:rsidR="00FE4657" w:rsidRPr="004C3CDC">
        <w:rPr>
          <w:rFonts w:ascii="Verdana" w:hAnsi="Verdana"/>
          <w:b/>
          <w:sz w:val="20"/>
          <w:szCs w:val="20"/>
        </w:rPr>
        <w:t xml:space="preserve"> millón de </w:t>
      </w:r>
      <w:proofErr w:type="spellStart"/>
      <w:r w:rsidR="00FE4657" w:rsidRPr="004C3CDC">
        <w:rPr>
          <w:rFonts w:ascii="Verdana" w:hAnsi="Verdana"/>
          <w:b/>
          <w:sz w:val="20"/>
          <w:szCs w:val="20"/>
        </w:rPr>
        <w:t>venecitas</w:t>
      </w:r>
      <w:proofErr w:type="spellEnd"/>
      <w:r w:rsidR="000565C3">
        <w:rPr>
          <w:rFonts w:ascii="Verdana" w:hAnsi="Verdana"/>
          <w:b/>
          <w:sz w:val="20"/>
          <w:szCs w:val="20"/>
        </w:rPr>
        <w:t xml:space="preserve"> visten </w:t>
      </w:r>
      <w:r w:rsidR="00FE4657" w:rsidRPr="004C3CDC">
        <w:rPr>
          <w:rFonts w:ascii="Verdana" w:hAnsi="Verdana"/>
          <w:b/>
          <w:sz w:val="20"/>
          <w:szCs w:val="20"/>
        </w:rPr>
        <w:t>la estación Las Heras</w:t>
      </w:r>
    </w:p>
    <w:p w:rsidR="00DA2817" w:rsidRDefault="000565C3" w:rsidP="0026192D">
      <w:pPr>
        <w:pStyle w:val="Sinespaciado"/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E</w:t>
      </w:r>
      <w:r w:rsidRPr="004C3CDC">
        <w:rPr>
          <w:rFonts w:ascii="Verdana" w:hAnsi="Verdana"/>
          <w:i/>
          <w:iCs/>
          <w:sz w:val="20"/>
          <w:szCs w:val="20"/>
        </w:rPr>
        <w:t>l artista plástico Marino Santa María</w:t>
      </w:r>
      <w:r>
        <w:rPr>
          <w:rFonts w:ascii="Verdana" w:hAnsi="Verdana"/>
          <w:i/>
          <w:iCs/>
          <w:sz w:val="20"/>
          <w:szCs w:val="20"/>
        </w:rPr>
        <w:t xml:space="preserve"> realizó </w:t>
      </w:r>
      <w:r w:rsidR="00825F2E">
        <w:rPr>
          <w:rFonts w:ascii="Verdana" w:hAnsi="Verdana"/>
          <w:i/>
          <w:iCs/>
          <w:sz w:val="20"/>
          <w:szCs w:val="20"/>
        </w:rPr>
        <w:t xml:space="preserve">una intervención </w:t>
      </w:r>
      <w:r>
        <w:rPr>
          <w:rFonts w:ascii="Verdana" w:hAnsi="Verdana"/>
          <w:i/>
          <w:iCs/>
          <w:sz w:val="20"/>
          <w:szCs w:val="20"/>
        </w:rPr>
        <w:t xml:space="preserve">artística </w:t>
      </w:r>
      <w:r w:rsidR="005B2D25" w:rsidRPr="004C3CDC">
        <w:rPr>
          <w:rFonts w:ascii="Verdana" w:hAnsi="Verdana"/>
          <w:i/>
          <w:iCs/>
          <w:sz w:val="20"/>
          <w:szCs w:val="20"/>
        </w:rPr>
        <w:t>de 500 metros cuadrados</w:t>
      </w:r>
      <w:r w:rsidR="00C11AC3">
        <w:rPr>
          <w:rFonts w:ascii="Verdana" w:hAnsi="Verdana"/>
          <w:i/>
          <w:iCs/>
          <w:sz w:val="20"/>
          <w:szCs w:val="20"/>
        </w:rPr>
        <w:t xml:space="preserve">, en la línea dedicada a figuras del tango. </w:t>
      </w:r>
    </w:p>
    <w:p w:rsidR="000565C3" w:rsidRPr="004C3CDC" w:rsidRDefault="000565C3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4C3CDC" w:rsidRDefault="00FE4657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4C3CDC">
        <w:rPr>
          <w:rFonts w:ascii="Verdana" w:hAnsi="Verdana"/>
          <w:sz w:val="20"/>
          <w:szCs w:val="20"/>
        </w:rPr>
        <w:t>(Ci</w:t>
      </w:r>
      <w:r w:rsidR="000565C3">
        <w:rPr>
          <w:rFonts w:ascii="Verdana" w:hAnsi="Verdana"/>
          <w:sz w:val="20"/>
          <w:szCs w:val="20"/>
        </w:rPr>
        <w:t xml:space="preserve">udad Autónoma de Buenos Aires, </w:t>
      </w:r>
      <w:r w:rsidR="00445A06">
        <w:rPr>
          <w:rFonts w:ascii="Verdana" w:hAnsi="Verdana"/>
          <w:sz w:val="20"/>
          <w:szCs w:val="20"/>
        </w:rPr>
        <w:t>11</w:t>
      </w:r>
      <w:r w:rsidRPr="004C3CDC">
        <w:rPr>
          <w:rFonts w:ascii="Verdana" w:hAnsi="Verdana"/>
          <w:sz w:val="20"/>
          <w:szCs w:val="20"/>
        </w:rPr>
        <w:t xml:space="preserve"> de </w:t>
      </w:r>
      <w:r w:rsidR="000565C3">
        <w:rPr>
          <w:rFonts w:ascii="Verdana" w:hAnsi="Verdana"/>
          <w:sz w:val="20"/>
          <w:szCs w:val="20"/>
        </w:rPr>
        <w:t>enero</w:t>
      </w:r>
      <w:r w:rsidRPr="004C3CDC">
        <w:rPr>
          <w:rFonts w:ascii="Verdana" w:hAnsi="Verdana"/>
          <w:sz w:val="20"/>
          <w:szCs w:val="20"/>
        </w:rPr>
        <w:t xml:space="preserve"> de 2015).- Subterráneos de Buenos Aires</w:t>
      </w:r>
      <w:r w:rsidR="000565C3">
        <w:rPr>
          <w:rFonts w:ascii="Verdana" w:hAnsi="Verdana"/>
          <w:sz w:val="20"/>
          <w:szCs w:val="20"/>
        </w:rPr>
        <w:t xml:space="preserve"> S.E. (SBASE)</w:t>
      </w:r>
      <w:r w:rsidRPr="004C3CDC">
        <w:rPr>
          <w:rFonts w:ascii="Verdana" w:hAnsi="Verdana"/>
          <w:sz w:val="20"/>
          <w:szCs w:val="20"/>
        </w:rPr>
        <w:t xml:space="preserve"> presentó imponentes murales</w:t>
      </w:r>
      <w:r w:rsidR="000565C3">
        <w:rPr>
          <w:rFonts w:ascii="Verdana" w:hAnsi="Verdana"/>
          <w:sz w:val="20"/>
          <w:szCs w:val="20"/>
        </w:rPr>
        <w:t xml:space="preserve"> </w:t>
      </w:r>
      <w:r w:rsidR="000565C3" w:rsidRPr="004C3CDC">
        <w:rPr>
          <w:rFonts w:ascii="Verdana" w:hAnsi="Verdana"/>
          <w:sz w:val="20"/>
          <w:szCs w:val="20"/>
        </w:rPr>
        <w:t>en la estación Las Heras de la Línea H</w:t>
      </w:r>
      <w:r w:rsidR="000565C3">
        <w:rPr>
          <w:rFonts w:ascii="Verdana" w:hAnsi="Verdana"/>
          <w:sz w:val="20"/>
          <w:szCs w:val="20"/>
        </w:rPr>
        <w:t>, que pertenecen al reconocido artista Marino San María</w:t>
      </w:r>
      <w:r w:rsidRPr="004C3CDC">
        <w:rPr>
          <w:rFonts w:ascii="Verdana" w:hAnsi="Verdana"/>
          <w:sz w:val="20"/>
          <w:szCs w:val="20"/>
        </w:rPr>
        <w:t xml:space="preserve"> </w:t>
      </w:r>
      <w:r w:rsidR="000565C3">
        <w:rPr>
          <w:rFonts w:ascii="Verdana" w:hAnsi="Verdana"/>
          <w:sz w:val="20"/>
          <w:szCs w:val="20"/>
        </w:rPr>
        <w:t>e</w:t>
      </w:r>
      <w:r w:rsidRPr="004C3CDC">
        <w:rPr>
          <w:rFonts w:ascii="Verdana" w:hAnsi="Verdana"/>
          <w:sz w:val="20"/>
          <w:szCs w:val="20"/>
        </w:rPr>
        <w:t xml:space="preserve"> invitan a l</w:t>
      </w:r>
      <w:r w:rsidR="005B2D25" w:rsidRPr="004C3CDC">
        <w:rPr>
          <w:rFonts w:ascii="Verdana" w:hAnsi="Verdana"/>
          <w:sz w:val="20"/>
          <w:szCs w:val="20"/>
        </w:rPr>
        <w:t>os usuarios a transitar por un ambiente colorido</w:t>
      </w:r>
      <w:r w:rsidR="00C11AC3">
        <w:rPr>
          <w:rFonts w:ascii="Verdana" w:hAnsi="Verdana"/>
          <w:sz w:val="20"/>
          <w:szCs w:val="20"/>
        </w:rPr>
        <w:t xml:space="preserve"> e </w:t>
      </w:r>
      <w:r w:rsidRPr="0026192D">
        <w:rPr>
          <w:rFonts w:ascii="Verdana" w:hAnsi="Verdana"/>
          <w:sz w:val="20"/>
          <w:szCs w:val="20"/>
        </w:rPr>
        <w:t>inspirado en</w:t>
      </w:r>
      <w:r w:rsidR="0026192D" w:rsidRPr="0026192D">
        <w:rPr>
          <w:rFonts w:ascii="Verdana" w:hAnsi="Verdana"/>
          <w:sz w:val="20"/>
          <w:szCs w:val="20"/>
        </w:rPr>
        <w:t xml:space="preserve"> </w:t>
      </w:r>
      <w:r w:rsidR="0026192D">
        <w:rPr>
          <w:rFonts w:ascii="Verdana" w:hAnsi="Verdana"/>
          <w:sz w:val="20"/>
          <w:szCs w:val="20"/>
        </w:rPr>
        <w:t>la tradición d</w:t>
      </w:r>
      <w:r w:rsidRPr="0026192D">
        <w:rPr>
          <w:rFonts w:ascii="Verdana" w:hAnsi="Verdana"/>
          <w:sz w:val="20"/>
          <w:szCs w:val="20"/>
        </w:rPr>
        <w:t>el tango.</w:t>
      </w:r>
    </w:p>
    <w:p w:rsidR="000565C3" w:rsidRPr="004C3CDC" w:rsidRDefault="000565C3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4C3CDC" w:rsidRDefault="00642F1A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4C3CDC">
        <w:rPr>
          <w:rFonts w:ascii="Verdana" w:hAnsi="Verdana"/>
          <w:bCs/>
          <w:sz w:val="20"/>
          <w:szCs w:val="20"/>
        </w:rPr>
        <w:t xml:space="preserve">El </w:t>
      </w:r>
      <w:r w:rsidR="00DA2817" w:rsidRPr="004C3CDC">
        <w:rPr>
          <w:rFonts w:ascii="Verdana" w:hAnsi="Verdana"/>
          <w:bCs/>
          <w:sz w:val="20"/>
          <w:szCs w:val="20"/>
        </w:rPr>
        <w:t xml:space="preserve"> autor</w:t>
      </w:r>
      <w:r w:rsidR="000565C3">
        <w:rPr>
          <w:rFonts w:ascii="Verdana" w:hAnsi="Verdana"/>
          <w:bCs/>
          <w:sz w:val="20"/>
          <w:szCs w:val="20"/>
        </w:rPr>
        <w:t xml:space="preserve"> </w:t>
      </w:r>
      <w:r w:rsidR="004C3CDC" w:rsidRPr="004C3CDC">
        <w:rPr>
          <w:rFonts w:ascii="Verdana" w:hAnsi="Verdana"/>
          <w:sz w:val="20"/>
          <w:szCs w:val="20"/>
        </w:rPr>
        <w:t>expresó</w:t>
      </w:r>
      <w:r w:rsidR="00AE2CF3" w:rsidRPr="004C3CDC">
        <w:rPr>
          <w:rFonts w:ascii="Verdana" w:hAnsi="Verdana"/>
          <w:sz w:val="20"/>
          <w:szCs w:val="20"/>
        </w:rPr>
        <w:t>  su pasió</w:t>
      </w:r>
      <w:r w:rsidRPr="004C3CDC">
        <w:rPr>
          <w:rFonts w:ascii="Verdana" w:hAnsi="Verdana"/>
          <w:sz w:val="20"/>
          <w:szCs w:val="20"/>
        </w:rPr>
        <w:t>n por el arte urbano y el tango</w:t>
      </w:r>
      <w:r w:rsidR="0026192D">
        <w:rPr>
          <w:rFonts w:ascii="Verdana" w:hAnsi="Verdana"/>
          <w:sz w:val="20"/>
          <w:szCs w:val="20"/>
        </w:rPr>
        <w:t>,</w:t>
      </w:r>
      <w:r w:rsidR="00AE2CF3" w:rsidRPr="004C3CDC">
        <w:rPr>
          <w:rFonts w:ascii="Verdana" w:hAnsi="Verdana"/>
          <w:sz w:val="20"/>
          <w:szCs w:val="20"/>
        </w:rPr>
        <w:t xml:space="preserve"> </w:t>
      </w:r>
      <w:r w:rsidR="00FE4657" w:rsidRPr="004C3CDC">
        <w:rPr>
          <w:rFonts w:ascii="Verdana" w:hAnsi="Verdana"/>
          <w:sz w:val="20"/>
          <w:szCs w:val="20"/>
        </w:rPr>
        <w:t>cor</w:t>
      </w:r>
      <w:r w:rsidR="004C3CDC" w:rsidRPr="004C3CDC">
        <w:rPr>
          <w:rFonts w:ascii="Verdana" w:hAnsi="Verdana"/>
          <w:sz w:val="20"/>
          <w:szCs w:val="20"/>
        </w:rPr>
        <w:t>onando</w:t>
      </w:r>
      <w:r w:rsidR="00FE4657" w:rsidRPr="004C3CDC">
        <w:rPr>
          <w:rFonts w:ascii="Verdana" w:hAnsi="Verdana"/>
          <w:sz w:val="20"/>
          <w:szCs w:val="20"/>
        </w:rPr>
        <w:t xml:space="preserve"> la flamante estación </w:t>
      </w:r>
      <w:r w:rsidR="00DA2817" w:rsidRPr="004C3CDC">
        <w:rPr>
          <w:rFonts w:ascii="Verdana" w:hAnsi="Verdana"/>
          <w:sz w:val="20"/>
          <w:szCs w:val="20"/>
        </w:rPr>
        <w:t xml:space="preserve">con su obra </w:t>
      </w:r>
      <w:r w:rsidR="00DA2817" w:rsidRPr="004C3CDC">
        <w:rPr>
          <w:rFonts w:ascii="Verdana" w:hAnsi="Verdana"/>
          <w:bCs/>
          <w:i/>
          <w:iCs/>
          <w:sz w:val="20"/>
          <w:szCs w:val="20"/>
        </w:rPr>
        <w:t>Traslación – donde habita el fragmento</w:t>
      </w:r>
      <w:r w:rsidR="000565C3">
        <w:rPr>
          <w:rFonts w:ascii="Verdana" w:hAnsi="Verdana"/>
          <w:bCs/>
          <w:i/>
          <w:iCs/>
          <w:sz w:val="20"/>
          <w:szCs w:val="20"/>
        </w:rPr>
        <w:t>,</w:t>
      </w:r>
      <w:r w:rsidR="00C11AC3">
        <w:rPr>
          <w:rFonts w:ascii="Verdana" w:hAnsi="Verdana"/>
          <w:sz w:val="20"/>
          <w:szCs w:val="20"/>
        </w:rPr>
        <w:t xml:space="preserve"> conformada</w:t>
      </w:r>
      <w:r w:rsidR="00445A06">
        <w:rPr>
          <w:rFonts w:ascii="Verdana" w:hAnsi="Verdana"/>
          <w:sz w:val="20"/>
          <w:szCs w:val="20"/>
        </w:rPr>
        <w:t xml:space="preserve"> por</w:t>
      </w:r>
      <w:r w:rsidR="00766441">
        <w:rPr>
          <w:rFonts w:ascii="Verdana" w:hAnsi="Verdana"/>
          <w:sz w:val="20"/>
          <w:szCs w:val="20"/>
        </w:rPr>
        <w:t xml:space="preserve"> tres murales de</w:t>
      </w:r>
      <w:r w:rsidR="00C11AC3">
        <w:rPr>
          <w:rFonts w:ascii="Verdana" w:hAnsi="Verdana"/>
          <w:sz w:val="20"/>
          <w:szCs w:val="20"/>
        </w:rPr>
        <w:t xml:space="preserve"> </w:t>
      </w:r>
      <w:r w:rsidR="00766441">
        <w:rPr>
          <w:rFonts w:ascii="Verdana" w:hAnsi="Verdana"/>
          <w:sz w:val="20"/>
          <w:szCs w:val="20"/>
        </w:rPr>
        <w:t xml:space="preserve">más de </w:t>
      </w:r>
      <w:r w:rsidR="00DA2817" w:rsidRPr="004C3CDC">
        <w:rPr>
          <w:rFonts w:ascii="Verdana" w:hAnsi="Verdana"/>
          <w:sz w:val="20"/>
          <w:szCs w:val="20"/>
        </w:rPr>
        <w:t xml:space="preserve">un millón de </w:t>
      </w:r>
      <w:proofErr w:type="spellStart"/>
      <w:r w:rsidR="00DA2817" w:rsidRPr="004C3CDC">
        <w:rPr>
          <w:rFonts w:ascii="Verdana" w:hAnsi="Verdana"/>
          <w:sz w:val="20"/>
          <w:szCs w:val="20"/>
        </w:rPr>
        <w:t>venecitas</w:t>
      </w:r>
      <w:proofErr w:type="spellEnd"/>
      <w:r w:rsidR="00DA2817" w:rsidRPr="004C3CDC">
        <w:rPr>
          <w:rFonts w:ascii="Verdana" w:hAnsi="Verdana"/>
          <w:sz w:val="20"/>
          <w:szCs w:val="20"/>
        </w:rPr>
        <w:t xml:space="preserve"> que ocupan 500 metros</w:t>
      </w:r>
      <w:r w:rsidRPr="004C3CDC">
        <w:rPr>
          <w:rFonts w:ascii="Verdana" w:hAnsi="Verdana"/>
          <w:sz w:val="20"/>
          <w:szCs w:val="20"/>
        </w:rPr>
        <w:t xml:space="preserve"> cuadrados.</w:t>
      </w:r>
    </w:p>
    <w:p w:rsidR="00AE2CF3" w:rsidRPr="004C3CDC" w:rsidRDefault="00DA2817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4C3CDC">
        <w:rPr>
          <w:rFonts w:ascii="Verdana" w:hAnsi="Verdana"/>
          <w:sz w:val="20"/>
          <w:szCs w:val="20"/>
        </w:rPr>
        <w:t xml:space="preserve"> </w:t>
      </w:r>
    </w:p>
    <w:p w:rsidR="00357AB4" w:rsidRPr="00445A06" w:rsidRDefault="000565C3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445A06">
        <w:rPr>
          <w:rFonts w:ascii="Verdana" w:hAnsi="Verdana"/>
          <w:sz w:val="20"/>
          <w:szCs w:val="20"/>
        </w:rPr>
        <w:t xml:space="preserve">Al respecto, </w:t>
      </w:r>
      <w:r w:rsidR="00357AB4" w:rsidRPr="00445A06">
        <w:rPr>
          <w:rFonts w:ascii="Verdana" w:hAnsi="Verdana"/>
          <w:sz w:val="20"/>
          <w:szCs w:val="20"/>
        </w:rPr>
        <w:t>Verónica López Quesada, Gerente Corporativa y Comercial de SBASE sostuvo</w:t>
      </w:r>
      <w:r w:rsidRPr="00445A06">
        <w:rPr>
          <w:rFonts w:ascii="Verdana" w:hAnsi="Verdana"/>
          <w:sz w:val="20"/>
          <w:szCs w:val="20"/>
        </w:rPr>
        <w:t>:</w:t>
      </w:r>
      <w:r w:rsidR="00357AB4" w:rsidRPr="00445A06">
        <w:rPr>
          <w:rFonts w:ascii="Verdana" w:hAnsi="Verdana"/>
          <w:sz w:val="20"/>
          <w:szCs w:val="20"/>
        </w:rPr>
        <w:t xml:space="preserve"> “Esta</w:t>
      </w:r>
      <w:r w:rsidR="004C3CDC" w:rsidRPr="00445A06">
        <w:rPr>
          <w:rFonts w:ascii="Verdana" w:hAnsi="Verdana"/>
          <w:sz w:val="20"/>
          <w:szCs w:val="20"/>
        </w:rPr>
        <w:t xml:space="preserve"> ornamentación</w:t>
      </w:r>
      <w:r w:rsidR="00357AB4" w:rsidRPr="00445A06">
        <w:rPr>
          <w:rFonts w:ascii="Verdana" w:hAnsi="Verdana"/>
          <w:sz w:val="20"/>
          <w:szCs w:val="20"/>
        </w:rPr>
        <w:t xml:space="preserve"> se suma </w:t>
      </w:r>
      <w:r w:rsidR="0026192D" w:rsidRPr="00445A06">
        <w:rPr>
          <w:rFonts w:ascii="Verdana" w:hAnsi="Verdana"/>
          <w:sz w:val="20"/>
          <w:szCs w:val="20"/>
        </w:rPr>
        <w:t>al paseo cultural de</w:t>
      </w:r>
      <w:r w:rsidR="00357AB4" w:rsidRPr="00445A06">
        <w:rPr>
          <w:rFonts w:ascii="Verdana" w:hAnsi="Verdana"/>
          <w:sz w:val="20"/>
          <w:szCs w:val="20"/>
        </w:rPr>
        <w:t xml:space="preserve"> la Línea H</w:t>
      </w:r>
      <w:r w:rsidRPr="00445A06">
        <w:rPr>
          <w:rFonts w:ascii="Verdana" w:hAnsi="Verdana"/>
          <w:sz w:val="20"/>
          <w:szCs w:val="20"/>
        </w:rPr>
        <w:t>,</w:t>
      </w:r>
      <w:r w:rsidR="004C3CDC" w:rsidRPr="00445A06">
        <w:rPr>
          <w:rFonts w:ascii="Verdana" w:hAnsi="Verdana"/>
          <w:sz w:val="20"/>
          <w:szCs w:val="20"/>
        </w:rPr>
        <w:t xml:space="preserve"> que invit</w:t>
      </w:r>
      <w:r w:rsidR="00642F1A" w:rsidRPr="00445A06">
        <w:rPr>
          <w:rFonts w:ascii="Verdana" w:hAnsi="Verdana"/>
          <w:sz w:val="20"/>
          <w:szCs w:val="20"/>
        </w:rPr>
        <w:t>a</w:t>
      </w:r>
      <w:r w:rsidR="004C3CDC" w:rsidRPr="00445A06">
        <w:rPr>
          <w:rFonts w:ascii="Verdana" w:hAnsi="Verdana"/>
          <w:sz w:val="20"/>
          <w:szCs w:val="20"/>
        </w:rPr>
        <w:t xml:space="preserve"> a</w:t>
      </w:r>
      <w:r w:rsidR="00642F1A" w:rsidRPr="00445A06">
        <w:rPr>
          <w:rFonts w:ascii="Verdana" w:hAnsi="Verdana"/>
          <w:sz w:val="20"/>
          <w:szCs w:val="20"/>
        </w:rPr>
        <w:t xml:space="preserve"> los usuarios a </w:t>
      </w:r>
      <w:r w:rsidR="004C3CDC" w:rsidRPr="00445A06">
        <w:rPr>
          <w:rFonts w:ascii="Verdana" w:hAnsi="Verdana"/>
          <w:sz w:val="20"/>
          <w:szCs w:val="20"/>
        </w:rPr>
        <w:t xml:space="preserve">recordar </w:t>
      </w:r>
      <w:r w:rsidR="00357AB4" w:rsidRPr="00445A06">
        <w:rPr>
          <w:rFonts w:ascii="Verdana" w:hAnsi="Verdana"/>
          <w:sz w:val="20"/>
          <w:szCs w:val="20"/>
        </w:rPr>
        <w:t>distintos personajes porteños del tango</w:t>
      </w:r>
      <w:r w:rsidR="0026192D" w:rsidRPr="00445A06">
        <w:rPr>
          <w:rFonts w:ascii="Verdana" w:hAnsi="Verdana"/>
          <w:sz w:val="20"/>
          <w:szCs w:val="20"/>
        </w:rPr>
        <w:t>, de la mano de</w:t>
      </w:r>
      <w:r w:rsidR="004C3CDC" w:rsidRPr="00445A06">
        <w:rPr>
          <w:rFonts w:ascii="Verdana" w:hAnsi="Verdana"/>
          <w:sz w:val="20"/>
          <w:szCs w:val="20"/>
        </w:rPr>
        <w:t>l talento de artistas locales</w:t>
      </w:r>
      <w:r w:rsidR="00357AB4" w:rsidRPr="00445A06">
        <w:rPr>
          <w:rFonts w:ascii="Verdana" w:hAnsi="Verdana"/>
          <w:sz w:val="20"/>
          <w:szCs w:val="20"/>
        </w:rPr>
        <w:t>”.</w:t>
      </w:r>
    </w:p>
    <w:p w:rsidR="004C3CDC" w:rsidRPr="004C3CDC" w:rsidRDefault="004C3CDC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4C3CDC" w:rsidRDefault="000565C3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</w:t>
      </w:r>
      <w:r w:rsidR="00357AB4" w:rsidRPr="004C3CDC">
        <w:rPr>
          <w:rFonts w:ascii="Verdana" w:hAnsi="Verdana"/>
          <w:sz w:val="20"/>
          <w:szCs w:val="20"/>
        </w:rPr>
        <w:t>Las Heras</w:t>
      </w:r>
      <w:r w:rsidR="005B2D25" w:rsidRPr="004C3CDC">
        <w:rPr>
          <w:rFonts w:ascii="Verdana" w:hAnsi="Verdana"/>
          <w:sz w:val="20"/>
          <w:szCs w:val="20"/>
        </w:rPr>
        <w:t xml:space="preserve"> </w:t>
      </w:r>
      <w:r w:rsidR="00AE2CF3" w:rsidRPr="004C3CDC">
        <w:rPr>
          <w:rFonts w:ascii="Verdana" w:hAnsi="Verdana"/>
          <w:sz w:val="20"/>
          <w:szCs w:val="20"/>
        </w:rPr>
        <w:t>rinde homenaje al célebre artista tanguero Hugo del Carril</w:t>
      </w:r>
      <w:r w:rsidR="0026192D">
        <w:rPr>
          <w:rFonts w:ascii="Verdana" w:hAnsi="Verdana"/>
          <w:sz w:val="20"/>
          <w:szCs w:val="20"/>
        </w:rPr>
        <w:t xml:space="preserve">, con un </w:t>
      </w:r>
      <w:r w:rsidR="0026192D" w:rsidRPr="004C3CDC">
        <w:rPr>
          <w:rFonts w:ascii="Verdana" w:hAnsi="Verdana"/>
          <w:sz w:val="20"/>
          <w:szCs w:val="20"/>
        </w:rPr>
        <w:t xml:space="preserve">retrato pop </w:t>
      </w:r>
      <w:r w:rsidR="0026192D">
        <w:rPr>
          <w:rFonts w:ascii="Verdana" w:hAnsi="Verdana"/>
          <w:sz w:val="20"/>
          <w:szCs w:val="20"/>
        </w:rPr>
        <w:t xml:space="preserve">que embellece la entrada de la estación. El cantante, </w:t>
      </w:r>
      <w:r w:rsidR="00AE2CF3" w:rsidRPr="004C3CDC">
        <w:rPr>
          <w:rFonts w:ascii="Verdana" w:hAnsi="Verdana"/>
          <w:sz w:val="20"/>
          <w:szCs w:val="20"/>
        </w:rPr>
        <w:t>a f</w:t>
      </w:r>
      <w:r>
        <w:rPr>
          <w:rFonts w:ascii="Verdana" w:hAnsi="Verdana"/>
          <w:sz w:val="20"/>
          <w:szCs w:val="20"/>
        </w:rPr>
        <w:t>inales de los años</w:t>
      </w:r>
      <w:r w:rsidR="0026192D">
        <w:rPr>
          <w:rFonts w:ascii="Verdana" w:hAnsi="Verdana"/>
          <w:sz w:val="20"/>
          <w:szCs w:val="20"/>
        </w:rPr>
        <w:t xml:space="preserve"> 30,</w:t>
      </w:r>
      <w:r>
        <w:rPr>
          <w:rFonts w:ascii="Verdana" w:hAnsi="Verdana"/>
          <w:sz w:val="20"/>
          <w:szCs w:val="20"/>
        </w:rPr>
        <w:t xml:space="preserve"> fue</w:t>
      </w:r>
      <w:r w:rsidR="00AE2CF3" w:rsidRPr="004C3CDC">
        <w:rPr>
          <w:rFonts w:ascii="Verdana" w:hAnsi="Verdana"/>
          <w:sz w:val="20"/>
          <w:szCs w:val="20"/>
        </w:rPr>
        <w:t xml:space="preserve"> promocionado como el sucesor de Carlos Gardel </w:t>
      </w:r>
      <w:r w:rsidR="00445A06">
        <w:rPr>
          <w:rFonts w:ascii="Verdana" w:hAnsi="Verdana"/>
          <w:sz w:val="20"/>
          <w:szCs w:val="20"/>
        </w:rPr>
        <w:t>y participó de</w:t>
      </w:r>
      <w:r w:rsidR="00AE2CF3" w:rsidRPr="004C3CDC">
        <w:rPr>
          <w:rFonts w:ascii="Verdana" w:hAnsi="Verdana"/>
          <w:sz w:val="20"/>
          <w:szCs w:val="20"/>
        </w:rPr>
        <w:t xml:space="preserve"> una gran cantidad de películas, demostrando su calidad de actor dramático y su indudable talento como cantante.</w:t>
      </w:r>
      <w:r w:rsidR="005B2D25" w:rsidRPr="004C3CDC">
        <w:rPr>
          <w:rFonts w:ascii="Verdana" w:hAnsi="Verdana"/>
          <w:sz w:val="20"/>
          <w:szCs w:val="20"/>
        </w:rPr>
        <w:t xml:space="preserve"> </w:t>
      </w:r>
    </w:p>
    <w:p w:rsidR="00C11AC3" w:rsidRDefault="00C11AC3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C11AC3" w:rsidRDefault="00C11AC3" w:rsidP="00C11AC3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  <w:r w:rsidRPr="00C11AC3">
        <w:rPr>
          <w:rFonts w:ascii="Verdana" w:hAnsi="Verdana"/>
          <w:sz w:val="20"/>
          <w:szCs w:val="20"/>
        </w:rPr>
        <w:t>Además, otros dos murales completan la intervención, con formas abstractas y coloridas en los tímpanos de la estación.</w:t>
      </w:r>
      <w:r>
        <w:rPr>
          <w:rFonts w:ascii="Verdana" w:hAnsi="Verdana"/>
          <w:sz w:val="20"/>
          <w:szCs w:val="20"/>
        </w:rPr>
        <w:t xml:space="preserve"> </w:t>
      </w:r>
    </w:p>
    <w:p w:rsidR="00C11AC3" w:rsidRDefault="00C11AC3" w:rsidP="00C11AC3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490DC0" w:rsidRDefault="00490DC0" w:rsidP="0026192D">
      <w:pPr>
        <w:pStyle w:val="Sinespaciado"/>
        <w:spacing w:line="276" w:lineRule="auto"/>
        <w:jc w:val="both"/>
        <w:rPr>
          <w:rFonts w:ascii="Verdana" w:hAnsi="Verdana" w:cs="Times New Roman"/>
          <w:bCs/>
          <w:sz w:val="20"/>
          <w:szCs w:val="20"/>
          <w:lang w:eastAsia="es-AR"/>
        </w:rPr>
      </w:pPr>
      <w:r>
        <w:rPr>
          <w:rFonts w:ascii="Verdana" w:hAnsi="Verdana" w:cs="Times New Roman"/>
          <w:bCs/>
          <w:sz w:val="20"/>
          <w:szCs w:val="20"/>
          <w:lang w:eastAsia="es-AR"/>
        </w:rPr>
        <w:t xml:space="preserve">La Línea H, </w:t>
      </w:r>
      <w:r w:rsidRPr="004C3CDC">
        <w:rPr>
          <w:rFonts w:ascii="Verdana" w:hAnsi="Verdana" w:cs="Times New Roman"/>
          <w:bCs/>
          <w:sz w:val="20"/>
          <w:szCs w:val="20"/>
          <w:lang w:eastAsia="es-AR"/>
        </w:rPr>
        <w:t>a partir de la ley N° 1024, se denominó “Paseo turístico-cultural subterráneo del tango"</w:t>
      </w:r>
      <w:r>
        <w:rPr>
          <w:rFonts w:ascii="Verdana" w:hAnsi="Verdana" w:cs="Times New Roman"/>
          <w:bCs/>
          <w:sz w:val="20"/>
          <w:szCs w:val="20"/>
          <w:lang w:eastAsia="es-AR"/>
        </w:rPr>
        <w:t xml:space="preserve"> por el </w:t>
      </w:r>
      <w:r w:rsidR="00642F1A" w:rsidRPr="004C3CDC">
        <w:rPr>
          <w:rFonts w:ascii="Verdana" w:hAnsi="Verdana" w:cs="Times New Roman"/>
          <w:bCs/>
          <w:sz w:val="20"/>
          <w:szCs w:val="20"/>
          <w:lang w:eastAsia="es-AR"/>
        </w:rPr>
        <w:t>recuerdo a inolvidables cantantes, músicos y compositores que, con su destreza, talento y pasión, revolucionaron para siempre el 2x4</w:t>
      </w:r>
      <w:r>
        <w:rPr>
          <w:rFonts w:ascii="Verdana" w:hAnsi="Verdana" w:cs="Times New Roman"/>
          <w:bCs/>
          <w:sz w:val="20"/>
          <w:szCs w:val="20"/>
          <w:lang w:eastAsia="es-AR"/>
        </w:rPr>
        <w:t xml:space="preserve">. </w:t>
      </w:r>
    </w:p>
    <w:p w:rsidR="00C11AC3" w:rsidRDefault="00C11AC3" w:rsidP="0026192D">
      <w:pPr>
        <w:pStyle w:val="Sinespaciado"/>
        <w:spacing w:line="276" w:lineRule="auto"/>
        <w:jc w:val="both"/>
        <w:rPr>
          <w:rFonts w:ascii="Verdana" w:hAnsi="Verdana" w:cs="Times New Roman"/>
          <w:bCs/>
          <w:sz w:val="20"/>
          <w:szCs w:val="20"/>
          <w:lang w:eastAsia="es-AR"/>
        </w:rPr>
      </w:pPr>
    </w:p>
    <w:p w:rsidR="00642F1A" w:rsidRPr="004C3CDC" w:rsidRDefault="0026192D" w:rsidP="0026192D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en el marco del Plan de Gestión Cultural y Patrimonial, </w:t>
      </w:r>
      <w:r w:rsidRPr="004C3CDC">
        <w:rPr>
          <w:rFonts w:ascii="Verdana" w:hAnsi="Verdana"/>
          <w:sz w:val="20"/>
          <w:szCs w:val="20"/>
        </w:rPr>
        <w:t>Subterráneos de Buenos Aires ofrece</w:t>
      </w:r>
      <w:r>
        <w:rPr>
          <w:rFonts w:ascii="Verdana" w:hAnsi="Verdana"/>
          <w:sz w:val="20"/>
          <w:szCs w:val="20"/>
        </w:rPr>
        <w:t xml:space="preserve"> </w:t>
      </w:r>
      <w:r w:rsidRPr="004C3CDC">
        <w:rPr>
          <w:rFonts w:ascii="Verdana" w:hAnsi="Verdana"/>
          <w:sz w:val="20"/>
          <w:szCs w:val="20"/>
        </w:rPr>
        <w:t xml:space="preserve">a los usuarios </w:t>
      </w:r>
      <w:r>
        <w:rPr>
          <w:rFonts w:ascii="Verdana" w:hAnsi="Verdana"/>
          <w:sz w:val="20"/>
          <w:szCs w:val="20"/>
        </w:rPr>
        <w:t>más de 400 obras a lo</w:t>
      </w:r>
      <w:r w:rsidR="00642F1A" w:rsidRPr="004C3CDC">
        <w:rPr>
          <w:rFonts w:ascii="Verdana" w:hAnsi="Verdana"/>
          <w:sz w:val="20"/>
          <w:szCs w:val="20"/>
        </w:rPr>
        <w:t xml:space="preserve"> largo de toda la red, una verdadera galería de arte subterránea, ecléctica y dinámica, que reúne el talento de numerosos artistas nacionales y sus diferentes técnicas. </w:t>
      </w:r>
    </w:p>
    <w:p w:rsidR="00642F1A" w:rsidRPr="004C3CDC" w:rsidRDefault="00642F1A" w:rsidP="0026192D">
      <w:pPr>
        <w:pStyle w:val="Sinespaciad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4C3CDC" w:rsidRDefault="004C3CDC" w:rsidP="0026192D">
      <w:pPr>
        <w:pStyle w:val="Sinespaciado"/>
        <w:spacing w:line="276" w:lineRule="auto"/>
        <w:rPr>
          <w:color w:val="000000"/>
        </w:rPr>
      </w:pPr>
    </w:p>
    <w:p w:rsidR="00B164AE" w:rsidRDefault="00B164AE" w:rsidP="0026192D">
      <w:pPr>
        <w:spacing w:line="276" w:lineRule="auto"/>
      </w:pPr>
    </w:p>
    <w:p w:rsidR="00626D70" w:rsidRDefault="00626D70" w:rsidP="0026192D">
      <w:pPr>
        <w:spacing w:line="276" w:lineRule="auto"/>
        <w:rPr>
          <w:rStyle w:val="nfasis"/>
          <w:rFonts w:ascii="Arial" w:hAnsi="Arial" w:cs="Arial"/>
          <w:color w:val="000000"/>
          <w:sz w:val="28"/>
          <w:szCs w:val="28"/>
          <w:shd w:val="clear" w:color="auto" w:fill="F5F5F5"/>
        </w:rPr>
      </w:pPr>
    </w:p>
    <w:p w:rsidR="00626D70" w:rsidRDefault="00626D70" w:rsidP="0026192D">
      <w:pPr>
        <w:spacing w:line="276" w:lineRule="auto"/>
      </w:pPr>
    </w:p>
    <w:sectPr w:rsidR="00626D70" w:rsidSect="00B164A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7E3" w:rsidRDefault="00E037E3" w:rsidP="00FE4657">
      <w:r>
        <w:separator/>
      </w:r>
    </w:p>
  </w:endnote>
  <w:endnote w:type="continuationSeparator" w:id="0">
    <w:p w:rsidR="00E037E3" w:rsidRDefault="00E037E3" w:rsidP="00FE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7E3" w:rsidRDefault="00E037E3" w:rsidP="00FE4657">
      <w:r>
        <w:separator/>
      </w:r>
    </w:p>
  </w:footnote>
  <w:footnote w:type="continuationSeparator" w:id="0">
    <w:p w:rsidR="00E037E3" w:rsidRDefault="00E037E3" w:rsidP="00FE4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7E3" w:rsidRDefault="00E037E3" w:rsidP="00FE4657">
    <w:pPr>
      <w:pStyle w:val="Encabezado"/>
      <w:jc w:val="right"/>
    </w:pPr>
    <w:r w:rsidRPr="00FE4657">
      <w:rPr>
        <w:noProof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CF3"/>
    <w:rsid w:val="000565C3"/>
    <w:rsid w:val="0013736B"/>
    <w:rsid w:val="00167D88"/>
    <w:rsid w:val="00247DC5"/>
    <w:rsid w:val="0026192D"/>
    <w:rsid w:val="00357AB4"/>
    <w:rsid w:val="003974A6"/>
    <w:rsid w:val="003C6AA6"/>
    <w:rsid w:val="00445A06"/>
    <w:rsid w:val="00490DC0"/>
    <w:rsid w:val="004C3CDC"/>
    <w:rsid w:val="004F4D77"/>
    <w:rsid w:val="005B2D25"/>
    <w:rsid w:val="005E363E"/>
    <w:rsid w:val="00626D70"/>
    <w:rsid w:val="00642F1A"/>
    <w:rsid w:val="00766441"/>
    <w:rsid w:val="008144A2"/>
    <w:rsid w:val="00825F2E"/>
    <w:rsid w:val="00A718D0"/>
    <w:rsid w:val="00AE2CF3"/>
    <w:rsid w:val="00B164AE"/>
    <w:rsid w:val="00BD1FFB"/>
    <w:rsid w:val="00BE6E36"/>
    <w:rsid w:val="00C11AC3"/>
    <w:rsid w:val="00D34056"/>
    <w:rsid w:val="00DA2817"/>
    <w:rsid w:val="00E037E3"/>
    <w:rsid w:val="00FE2097"/>
    <w:rsid w:val="00FE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F3"/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A718D0"/>
  </w:style>
  <w:style w:type="character" w:styleId="Textoennegrita">
    <w:name w:val="Strong"/>
    <w:basedOn w:val="Fuentedeprrafopredeter"/>
    <w:uiPriority w:val="22"/>
    <w:qFormat/>
    <w:rsid w:val="00A718D0"/>
    <w:rPr>
      <w:b/>
      <w:bCs/>
    </w:rPr>
  </w:style>
  <w:style w:type="character" w:styleId="nfasis">
    <w:name w:val="Emphasis"/>
    <w:basedOn w:val="Fuentedeprrafopredeter"/>
    <w:uiPriority w:val="20"/>
    <w:qFormat/>
    <w:rsid w:val="00A718D0"/>
    <w:rPr>
      <w:i/>
      <w:iCs/>
    </w:rPr>
  </w:style>
  <w:style w:type="paragraph" w:styleId="Encabezado">
    <w:name w:val="header"/>
    <w:basedOn w:val="Normal"/>
    <w:link w:val="EncabezadoCar"/>
    <w:uiPriority w:val="99"/>
    <w:semiHidden/>
    <w:unhideWhenUsed/>
    <w:rsid w:val="00FE46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E4657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FE46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E4657"/>
    <w:rPr>
      <w:rFonts w:ascii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46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4657"/>
    <w:rPr>
      <w:rFonts w:ascii="Tahoma" w:hAnsi="Tahoma" w:cs="Tahoma"/>
      <w:sz w:val="16"/>
      <w:szCs w:val="16"/>
      <w:lang w:eastAsia="es-AR"/>
    </w:rPr>
  </w:style>
  <w:style w:type="paragraph" w:styleId="Sinespaciado">
    <w:name w:val="No Spacing"/>
    <w:uiPriority w:val="1"/>
    <w:qFormat/>
    <w:rsid w:val="00357AB4"/>
  </w:style>
  <w:style w:type="paragraph" w:customStyle="1" w:styleId="Prrafobsico">
    <w:name w:val="[Párrafo básico]"/>
    <w:basedOn w:val="Normal"/>
    <w:uiPriority w:val="99"/>
    <w:rsid w:val="00642F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s-ES_tradn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cgutierrez</dc:creator>
  <cp:lastModifiedBy>sfernandez</cp:lastModifiedBy>
  <cp:revision>9</cp:revision>
  <cp:lastPrinted>2016-01-08T11:28:00Z</cp:lastPrinted>
  <dcterms:created xsi:type="dcterms:W3CDTF">2016-01-07T19:30:00Z</dcterms:created>
  <dcterms:modified xsi:type="dcterms:W3CDTF">2016-01-11T15:57:00Z</dcterms:modified>
</cp:coreProperties>
</file>